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A8" w:rsidRPr="00323983" w:rsidRDefault="008902A8" w:rsidP="008902A8">
      <w:pPr>
        <w:jc w:val="center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993"/>
        <w:gridCol w:w="8583"/>
      </w:tblGrid>
      <w:tr w:rsidR="003E3DAD" w:rsidTr="003E3DAD">
        <w:trPr>
          <w:trHeight w:val="257"/>
        </w:trPr>
        <w:tc>
          <w:tcPr>
            <w:tcW w:w="1242" w:type="dxa"/>
          </w:tcPr>
          <w:p w:rsidR="003E3DAD" w:rsidRDefault="003E3DAD" w:rsidP="008902A8">
            <w:pPr>
              <w:jc w:val="center"/>
            </w:pPr>
            <w:r>
              <w:t>Kód oboru</w:t>
            </w:r>
          </w:p>
        </w:tc>
        <w:tc>
          <w:tcPr>
            <w:tcW w:w="3402" w:type="dxa"/>
          </w:tcPr>
          <w:p w:rsidR="003E3DAD" w:rsidRDefault="003E3DAD" w:rsidP="008902A8">
            <w:pPr>
              <w:jc w:val="center"/>
            </w:pPr>
            <w:r>
              <w:t>Název oboru</w:t>
            </w:r>
          </w:p>
        </w:tc>
        <w:tc>
          <w:tcPr>
            <w:tcW w:w="9576" w:type="dxa"/>
            <w:gridSpan w:val="2"/>
          </w:tcPr>
          <w:p w:rsidR="003E3DAD" w:rsidRDefault="003E3DAD" w:rsidP="006C5985">
            <w:pPr>
              <w:jc w:val="center"/>
            </w:pPr>
            <w:r w:rsidRPr="008902A8">
              <w:t xml:space="preserve">Zdravotní omezení – </w:t>
            </w:r>
            <w:r>
              <w:t>dle</w:t>
            </w:r>
            <w:r w:rsidRPr="008902A8">
              <w:t xml:space="preserve"> příloh</w:t>
            </w:r>
            <w:r>
              <w:t>y</w:t>
            </w:r>
            <w:r w:rsidRPr="008902A8">
              <w:t xml:space="preserve"> č. 2 k nařízení vlády</w:t>
            </w:r>
          </w:p>
        </w:tc>
      </w:tr>
      <w:tr w:rsidR="00D65269" w:rsidTr="004B1033"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sz w:val="20"/>
                <w:szCs w:val="20"/>
              </w:rPr>
              <w:t>23-51-H/01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Strojní mechanik</w:t>
            </w: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1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závažná onemocnění podpůrného a pohybového aparátu znemožňující zátěž páteře v případě, že je nezbytné postupovat podle § 67 odst. 2 věta druhá školského zákona.</w:t>
            </w:r>
          </w:p>
        </w:tc>
      </w:tr>
      <w:tr w:rsidR="00D65269" w:rsidTr="004B1033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3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závažná onemocnění horních končetin znemožňující jemnou motoriku a koordinaci pohybů v případě, že je nezbytné postupovat podle § 67 odst. 2 věta druhá školského zákona.</w:t>
            </w:r>
          </w:p>
        </w:tc>
      </w:tr>
      <w:tr w:rsidR="00D65269" w:rsidTr="004B1033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5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závažná onemocnění cév a nervů horních končetin, vylučující činnosti v riziku vibrací v případě, že je nezbytné postupovat podle § 67 odst. 2 věta druhá školského zákona.</w:t>
            </w:r>
          </w:p>
        </w:tc>
      </w:tr>
      <w:tr w:rsidR="00D65269" w:rsidTr="004B1033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7a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závažná chronická onemocnění kůže a spojivek včetně onemocnění alergických, pokud při praktickém vyučování nelze vyloučit silné znečištění kůže nebo kontakt s alergizujícími látkami.</w:t>
            </w:r>
          </w:p>
        </w:tc>
      </w:tr>
      <w:tr w:rsidR="00D65269" w:rsidTr="004B1033">
        <w:tc>
          <w:tcPr>
            <w:tcW w:w="1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19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závažné a nekompenzované formy epilepsie a epileptických syndromů a kolapsové stavy, týká se činností ve výškách, s motorovou mechanizací, s rotujícími stroji, nářadím nebo zařízením nebo činností, při kterých nelze vyloučit ohrožení zdraví, a je nezbytné postupovat podle § 67 odst. 2 věta druhá školského zákona.</w:t>
            </w:r>
          </w:p>
        </w:tc>
      </w:tr>
      <w:tr w:rsidR="00D65269" w:rsidTr="006D5098"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sz w:val="20"/>
                <w:szCs w:val="20"/>
              </w:rPr>
              <w:t>23-56-H/01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Obr</w:t>
            </w:r>
            <w:r w:rsidRPr="006834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á</w:t>
            </w:r>
            <w:r w:rsidRPr="00030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běč kovů</w:t>
            </w:r>
          </w:p>
        </w:tc>
        <w:tc>
          <w:tcPr>
            <w:tcW w:w="993" w:type="dxa"/>
          </w:tcPr>
          <w:p w:rsidR="00D65269" w:rsidRDefault="00D65269" w:rsidP="00B1645E">
            <w:pPr>
              <w:jc w:val="center"/>
            </w:pPr>
            <w:r>
              <w:t>1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závažná onemocnění podpůrného a pohybového aparátu znemožňující zátěž páteře v případě, že je nezbytné postupovat podle § 67 odst. 2 věta druhá školského zákona.</w:t>
            </w:r>
          </w:p>
        </w:tc>
      </w:tr>
      <w:tr w:rsidR="00D65269" w:rsidTr="006D5098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3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závažná onemocnění horních končetin znemožňující jemnou motoriku a koordinaci pohybů v případě, že je nezbytné postupovat podle § 67 odst. 2 věta druhá školského zákona.</w:t>
            </w:r>
          </w:p>
        </w:tc>
      </w:tr>
      <w:tr w:rsidR="00D65269" w:rsidTr="006D5098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5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závažná onemocnění cév a nervů horních končetin, vylučující činnosti v riziku vibrací v případě, že je nezbytné postupovat podle § 67 odst. 2 věta druhá školského zákona.</w:t>
            </w:r>
          </w:p>
        </w:tc>
      </w:tr>
      <w:tr w:rsidR="00D65269" w:rsidTr="006D5098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7a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závažná chronická onemocnění kůže a spojivek včetně onemocnění alergických, pokud při praktickém vyučování nelze vyloučit silné znečištění kůže nebo kontakt s alergizujícími látkami.</w:t>
            </w:r>
          </w:p>
        </w:tc>
      </w:tr>
      <w:tr w:rsidR="00D65269" w:rsidTr="006D5098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9a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Přecitlivělost na alergizující látky používané při praktickém vyučování.</w:t>
            </w:r>
          </w:p>
        </w:tc>
      </w:tr>
      <w:tr w:rsidR="00D65269" w:rsidTr="006D5098">
        <w:tc>
          <w:tcPr>
            <w:tcW w:w="1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5269" w:rsidRPr="00030991" w:rsidRDefault="00D65269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69" w:rsidRDefault="00D65269" w:rsidP="006C5985">
            <w:pPr>
              <w:jc w:val="center"/>
            </w:pPr>
            <w:r>
              <w:t>19</w:t>
            </w:r>
          </w:p>
        </w:tc>
        <w:tc>
          <w:tcPr>
            <w:tcW w:w="8583" w:type="dxa"/>
          </w:tcPr>
          <w:p w:rsidR="00D65269" w:rsidRPr="00F148AF" w:rsidRDefault="00D65269" w:rsidP="00323983">
            <w:r w:rsidRPr="00F148AF">
              <w:t>Prognosticky závažné a nekompenzované formy epilepsie a epileptických syndromů a kolapsové stavy, týká se činností ve výškách, s motorovou mechanizací, s rotujícími stroji, nářadím nebo zařízením nebo činností, při kterých nelze vyloučit ohrožení zdraví, a je nezbytné postupovat podle § 67 odst. 2 věta druhá školského zákona.</w:t>
            </w:r>
          </w:p>
        </w:tc>
      </w:tr>
      <w:tr w:rsidR="003E3DAD" w:rsidTr="007C58D0"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26-51-H/02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Elektrikář - silnoproud</w:t>
            </w: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3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>Prognosticky závažná onemocnění horních končetin znemožňující jemnou motoriku a koordinaci pohybů v případě, že je nezbytné postupovat podle § 67 odst. 2 věta druhá školského zákona.</w:t>
            </w:r>
          </w:p>
        </w:tc>
      </w:tr>
      <w:tr w:rsidR="003E3DAD" w:rsidTr="007C58D0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19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>Prognosticky závažné a nekompenzované formy epilepsie a epileptických syndromů a kolapsové stavy, týká se činností ve výškách, s motorovou mechanizací, s rotujícími stroji, nářadím nebo zařízením nebo činností, při kterých nelze vyloučit ohrožení zdraví, a je nezbytné postupovat podle § 67 odst. 2 věta druhá školského zákona.</w:t>
            </w:r>
          </w:p>
        </w:tc>
      </w:tr>
      <w:tr w:rsidR="003E3DAD" w:rsidTr="007C58D0">
        <w:tc>
          <w:tcPr>
            <w:tcW w:w="1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22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 xml:space="preserve">Prognosticky závažné poruchy vidění, zorného pole nebo </w:t>
            </w:r>
            <w:proofErr w:type="spellStart"/>
            <w:r w:rsidRPr="00F148AF">
              <w:t>barvociru</w:t>
            </w:r>
            <w:proofErr w:type="spellEnd"/>
            <w:r w:rsidRPr="00F148AF">
              <w:t xml:space="preserve"> v případě činností s vysokými nároky na zrak nebo činností vyžadujících prostorové vidění v případě, že je nezbytné postupovat podle § 67 odst. 2 věta druhá školského zákona.</w:t>
            </w:r>
          </w:p>
        </w:tc>
      </w:tr>
      <w:tr w:rsidR="003E3DAD" w:rsidTr="001C4C92"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sz w:val="20"/>
                <w:szCs w:val="20"/>
              </w:rPr>
              <w:t>34-52-H/01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Tiskař </w:t>
            </w:r>
            <w:r w:rsidRPr="006834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 polygrafických strojích</w:t>
            </w: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4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>Prognosticky závažná onemocnění omezující funkce horních nebo dolních končetin (poruchy hrubé i jemné motoriky) v případě, že je nezbytné postupovat podle § 67 odst. 2 věta druhá školského zákona.</w:t>
            </w:r>
          </w:p>
        </w:tc>
      </w:tr>
      <w:tr w:rsidR="003E3DAD" w:rsidTr="001C4C92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7a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>Prognosticky závažná chronická onemocnění kůže a spojivek včetně onemocnění alergických, pokud při praktickém vyučování nelze vyloučit silné znečištění kůže nebo kontakt s alergizujícími látkami.</w:t>
            </w:r>
          </w:p>
        </w:tc>
      </w:tr>
      <w:tr w:rsidR="003E3DAD" w:rsidTr="001C4C92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9a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>Přecitlivělost na alergizující látky používané při praktickém vyučování.</w:t>
            </w:r>
          </w:p>
        </w:tc>
      </w:tr>
      <w:tr w:rsidR="003E3DAD" w:rsidTr="001C4C92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19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 xml:space="preserve">Prognosticky závažné a nekompenzované formy epilepsie a epileptických syndromů a </w:t>
            </w:r>
            <w:bookmarkStart w:id="0" w:name="_GoBack"/>
            <w:r w:rsidRPr="00F148AF">
              <w:t xml:space="preserve">kolapsové stavy, </w:t>
            </w:r>
            <w:bookmarkEnd w:id="0"/>
            <w:r w:rsidRPr="00F148AF">
              <w:t>týká se činností ve výškách, s motorovou mechanizací, s rotujícími stroji, nářadím nebo zařízením nebo činností, při kterých nelze vyloučit ohrožení zdraví, a je nezbytné postupovat podle § 67 odst. 2 věta druhá školského zákona.</w:t>
            </w:r>
          </w:p>
        </w:tc>
      </w:tr>
      <w:tr w:rsidR="003E3DAD" w:rsidTr="001C4C92">
        <w:tc>
          <w:tcPr>
            <w:tcW w:w="1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22</w:t>
            </w:r>
          </w:p>
        </w:tc>
        <w:tc>
          <w:tcPr>
            <w:tcW w:w="8583" w:type="dxa"/>
          </w:tcPr>
          <w:p w:rsidR="003E3DAD" w:rsidRPr="00F148AF" w:rsidRDefault="003E3DAD" w:rsidP="000F7998">
            <w:r w:rsidRPr="00F148AF">
              <w:t>Prognosticky závažné poruchy vidění, zorného pole nebo barvoci</w:t>
            </w:r>
            <w:r w:rsidR="000F7998">
              <w:t>t</w:t>
            </w:r>
            <w:r w:rsidRPr="00F148AF">
              <w:t>u v případě činností s vysokými nároky na zrak nebo činností vyžadujících prostorové vidění v případě, že je nezbytné postupovat podle § 67 odst. 2 věta druhá školského zákona.</w:t>
            </w:r>
          </w:p>
        </w:tc>
      </w:tr>
      <w:tr w:rsidR="003E3DAD" w:rsidTr="007E574A">
        <w:tc>
          <w:tcPr>
            <w:tcW w:w="12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sz w:val="20"/>
                <w:szCs w:val="20"/>
              </w:rPr>
              <w:t>34-57-H/01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09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Knihař </w:t>
            </w: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4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>Prognosticky závažná onemocnění omezující funkce horních nebo dolních končetin (poruchy hrubé i jemné motoriky) v případě, že je nezbytné postupovat podle § 67 odst. 2 věta druhá školského zákona.</w:t>
            </w:r>
          </w:p>
        </w:tc>
      </w:tr>
      <w:tr w:rsidR="003E3DAD" w:rsidTr="007E574A">
        <w:tc>
          <w:tcPr>
            <w:tcW w:w="12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7a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>Prognosticky závažná chronická onemocnění kůže a spojivek včetně onemocnění alergických, pokud při praktickém vyučování nelze vyloučit silné znečištění kůže nebo kontakt s alergizujícími látkami.</w:t>
            </w:r>
          </w:p>
        </w:tc>
      </w:tr>
      <w:tr w:rsidR="003E3DAD" w:rsidTr="007E574A">
        <w:tc>
          <w:tcPr>
            <w:tcW w:w="12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DAD" w:rsidRPr="00030991" w:rsidRDefault="003E3DAD" w:rsidP="006C598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E3DAD" w:rsidRDefault="003E3DAD" w:rsidP="006C5985">
            <w:pPr>
              <w:jc w:val="center"/>
            </w:pPr>
            <w:r>
              <w:t>9a</w:t>
            </w:r>
          </w:p>
        </w:tc>
        <w:tc>
          <w:tcPr>
            <w:tcW w:w="8583" w:type="dxa"/>
          </w:tcPr>
          <w:p w:rsidR="003E3DAD" w:rsidRPr="00F148AF" w:rsidRDefault="003E3DAD" w:rsidP="00323983">
            <w:r w:rsidRPr="00F148AF">
              <w:t>Přecitlivělost na alergizující látky používané při praktickém vyučování.</w:t>
            </w:r>
          </w:p>
        </w:tc>
      </w:tr>
    </w:tbl>
    <w:p w:rsidR="008902A8" w:rsidRPr="008902A8" w:rsidRDefault="008902A8" w:rsidP="008902A8">
      <w:pPr>
        <w:jc w:val="center"/>
      </w:pPr>
    </w:p>
    <w:sectPr w:rsidR="008902A8" w:rsidRPr="008902A8" w:rsidSect="008902A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52" w:rsidRDefault="005F0C52" w:rsidP="005F0C52">
      <w:pPr>
        <w:spacing w:after="0" w:line="240" w:lineRule="auto"/>
      </w:pPr>
      <w:r>
        <w:separator/>
      </w:r>
    </w:p>
  </w:endnote>
  <w:endnote w:type="continuationSeparator" w:id="0">
    <w:p w:rsidR="005F0C52" w:rsidRDefault="005F0C52" w:rsidP="005F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52" w:rsidRDefault="005F0C52" w:rsidP="005F0C52">
      <w:pPr>
        <w:spacing w:after="0" w:line="240" w:lineRule="auto"/>
      </w:pPr>
      <w:r>
        <w:separator/>
      </w:r>
    </w:p>
  </w:footnote>
  <w:footnote w:type="continuationSeparator" w:id="0">
    <w:p w:rsidR="005F0C52" w:rsidRDefault="005F0C52" w:rsidP="005F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52" w:rsidRPr="00323983" w:rsidRDefault="005F0C52" w:rsidP="005F0C5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 w:rsidRPr="00323983">
      <w:rPr>
        <w:rFonts w:ascii="Arial" w:hAnsi="Arial" w:cs="Arial"/>
        <w:b/>
        <w:bCs/>
      </w:rPr>
      <w:t>Na</w:t>
    </w:r>
    <w:r w:rsidRPr="00323983">
      <w:rPr>
        <w:rFonts w:ascii="Arial,Bold" w:hAnsi="Arial,Bold" w:cs="Arial,Bold"/>
        <w:b/>
        <w:bCs/>
      </w:rPr>
      <w:t>ř</w:t>
    </w:r>
    <w:r w:rsidRPr="00323983">
      <w:rPr>
        <w:rFonts w:ascii="Arial" w:hAnsi="Arial" w:cs="Arial"/>
        <w:b/>
        <w:bCs/>
      </w:rPr>
      <w:t xml:space="preserve">ízení vlády </w:t>
    </w:r>
    <w:r w:rsidRPr="00323983">
      <w:rPr>
        <w:rFonts w:ascii="Arial,Bold" w:hAnsi="Arial,Bold" w:cs="Arial,Bold"/>
        <w:b/>
        <w:bCs/>
      </w:rPr>
      <w:t>č</w:t>
    </w:r>
    <w:r w:rsidRPr="00323983">
      <w:rPr>
        <w:rFonts w:ascii="Arial" w:hAnsi="Arial" w:cs="Arial"/>
        <w:b/>
        <w:bCs/>
      </w:rPr>
      <w:t>. 211/2010 Sb.,</w:t>
    </w:r>
  </w:p>
  <w:p w:rsidR="005F0C52" w:rsidRPr="00323983" w:rsidRDefault="005F0C52" w:rsidP="005F0C52">
    <w:pPr>
      <w:spacing w:after="120"/>
      <w:jc w:val="center"/>
      <w:rPr>
        <w:rFonts w:ascii="Arial" w:hAnsi="Arial" w:cs="Arial"/>
        <w:b/>
        <w:bCs/>
      </w:rPr>
    </w:pPr>
    <w:r w:rsidRPr="00323983">
      <w:rPr>
        <w:rFonts w:ascii="Arial" w:hAnsi="Arial" w:cs="Arial"/>
        <w:b/>
        <w:bCs/>
      </w:rPr>
      <w:t>o soustav</w:t>
    </w:r>
    <w:r w:rsidRPr="00323983">
      <w:rPr>
        <w:rFonts w:ascii="Arial,Bold" w:hAnsi="Arial,Bold" w:cs="Arial,Bold"/>
        <w:b/>
        <w:bCs/>
      </w:rPr>
      <w:t xml:space="preserve">ě </w:t>
    </w:r>
    <w:r w:rsidRPr="00323983">
      <w:rPr>
        <w:rFonts w:ascii="Arial" w:hAnsi="Arial" w:cs="Arial"/>
        <w:b/>
        <w:bCs/>
      </w:rPr>
      <w:t>obor</w:t>
    </w:r>
    <w:r w:rsidRPr="00323983">
      <w:rPr>
        <w:rFonts w:ascii="Arial,Bold" w:hAnsi="Arial,Bold" w:cs="Arial,Bold"/>
        <w:b/>
        <w:bCs/>
      </w:rPr>
      <w:t xml:space="preserve">ů </w:t>
    </w:r>
    <w:r w:rsidRPr="00323983">
      <w:rPr>
        <w:rFonts w:ascii="Arial" w:hAnsi="Arial" w:cs="Arial"/>
        <w:b/>
        <w:bCs/>
      </w:rPr>
      <w:t>vzd</w:t>
    </w:r>
    <w:r w:rsidRPr="00323983">
      <w:rPr>
        <w:rFonts w:ascii="Arial,Bold" w:hAnsi="Arial,Bold" w:cs="Arial,Bold"/>
        <w:b/>
        <w:bCs/>
      </w:rPr>
      <w:t>ě</w:t>
    </w:r>
    <w:r w:rsidRPr="00323983">
      <w:rPr>
        <w:rFonts w:ascii="Arial" w:hAnsi="Arial" w:cs="Arial"/>
        <w:b/>
        <w:bCs/>
      </w:rPr>
      <w:t>lání v základním, st</w:t>
    </w:r>
    <w:r w:rsidRPr="00323983">
      <w:rPr>
        <w:rFonts w:ascii="Arial,Bold" w:hAnsi="Arial,Bold" w:cs="Arial,Bold"/>
        <w:b/>
        <w:bCs/>
      </w:rPr>
      <w:t>ř</w:t>
    </w:r>
    <w:r w:rsidRPr="00323983">
      <w:rPr>
        <w:rFonts w:ascii="Arial" w:hAnsi="Arial" w:cs="Arial"/>
        <w:b/>
        <w:bCs/>
      </w:rPr>
      <w:t>edním a vyšším odborném vzd</w:t>
    </w:r>
    <w:r w:rsidRPr="00323983">
      <w:rPr>
        <w:rFonts w:ascii="Arial,Bold" w:hAnsi="Arial,Bold" w:cs="Arial,Bold"/>
        <w:b/>
        <w:bCs/>
      </w:rPr>
      <w:t>ě</w:t>
    </w:r>
    <w:r w:rsidRPr="00323983">
      <w:rPr>
        <w:rFonts w:ascii="Arial" w:hAnsi="Arial" w:cs="Arial"/>
        <w:b/>
        <w:bCs/>
      </w:rPr>
      <w:t xml:space="preserve">lávání </w:t>
    </w:r>
  </w:p>
  <w:p w:rsidR="005F0C52" w:rsidRDefault="005F0C52" w:rsidP="005F0C52">
    <w:pPr>
      <w:pStyle w:val="Zhlav"/>
      <w:jc w:val="center"/>
    </w:pPr>
    <w:r w:rsidRPr="00323983">
      <w:rPr>
        <w:rFonts w:ascii="Arial" w:hAnsi="Arial" w:cs="Arial"/>
        <w:b/>
        <w:bCs/>
      </w:rPr>
      <w:t>(zdravotní způsobilost pro obory vzdělání</w:t>
    </w:r>
    <w:r>
      <w:rPr>
        <w:rFonts w:ascii="Arial" w:hAnsi="Arial" w:cs="Arial"/>
        <w:b/>
        <w:bCs/>
      </w:rPr>
      <w:t xml:space="preserve"> ukončené výučním listem</w:t>
    </w:r>
    <w:r w:rsidRPr="00323983">
      <w:rPr>
        <w:rFonts w:ascii="Arial" w:hAnsi="Arial" w:cs="Arial"/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89"/>
    <w:rsid w:val="00021BAC"/>
    <w:rsid w:val="000F7998"/>
    <w:rsid w:val="00323983"/>
    <w:rsid w:val="003E3DAD"/>
    <w:rsid w:val="005C19DA"/>
    <w:rsid w:val="005F0C52"/>
    <w:rsid w:val="006C5985"/>
    <w:rsid w:val="008902A8"/>
    <w:rsid w:val="00B1645E"/>
    <w:rsid w:val="00D65269"/>
    <w:rsid w:val="00EA4A89"/>
    <w:rsid w:val="00F148AF"/>
    <w:rsid w:val="00F436B6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F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C52"/>
  </w:style>
  <w:style w:type="paragraph" w:styleId="Zpat">
    <w:name w:val="footer"/>
    <w:basedOn w:val="Normln"/>
    <w:link w:val="ZpatChar"/>
    <w:uiPriority w:val="99"/>
    <w:unhideWhenUsed/>
    <w:rsid w:val="005F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F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C52"/>
  </w:style>
  <w:style w:type="paragraph" w:styleId="Zpat">
    <w:name w:val="footer"/>
    <w:basedOn w:val="Normln"/>
    <w:link w:val="ZpatChar"/>
    <w:uiPriority w:val="99"/>
    <w:unhideWhenUsed/>
    <w:rsid w:val="005F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SPŠP-COP Zlín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SPŠP-COP Zlín</dc:creator>
  <cp:lastModifiedBy>SPŠP-COP Zlín</cp:lastModifiedBy>
  <cp:revision>4</cp:revision>
  <dcterms:created xsi:type="dcterms:W3CDTF">2014-01-26T15:41:00Z</dcterms:created>
  <dcterms:modified xsi:type="dcterms:W3CDTF">2014-04-30T05:53:00Z</dcterms:modified>
</cp:coreProperties>
</file>